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58D1B"/>
          <w:sz w:val="36"/>
        </w:rPr>
        <w:t>Dirección · Identificación, perfil y trayectoria profesional</w:t>
      </w:r>
    </w:p>
    <w:p>
      <w:r>
        <w:rPr>
          <w:i/>
          <w:color w:val="666666"/>
          <w:sz w:val="18"/>
        </w:rPr>
        <w:t>Información organizativa · Última actualización: 1 de octubre de 2026</w:t>
      </w:r>
    </w:p>
    <w:p>
      <w:r>
        <w:drawing>
          <wp:inline xmlns:a="http://schemas.openxmlformats.org/drawingml/2006/main" xmlns:pic="http://schemas.openxmlformats.org/drawingml/2006/picture">
            <wp:extent cx="3240000" cy="260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-alfonso-direccio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028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814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Cargo</w:t>
            </w:r>
          </w:p>
        </w:tc>
        <w:tc>
          <w:tcPr>
            <w:tcW w:type="dxa" w:w="260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Nombre y apellidos</w:t>
            </w:r>
          </w:p>
        </w:tc>
        <w:tc>
          <w:tcPr>
            <w:tcW w:type="dxa" w:w="5216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Perfil y trayectoria profesional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20"/>
              </w:rPr>
              <w:t>Director Gerente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Alfonso J. Roque Marrero</w:t>
            </w:r>
          </w:p>
        </w:tc>
        <w:tc>
          <w:tcPr>
            <w:tcW w:type="dxa" w:w="5216"/>
          </w:tcPr>
          <w:p>
            <w:r/>
            <w:r>
              <w:rPr>
                <w:sz w:val="20"/>
              </w:rPr>
              <w:t>Titulado en Ingeniería Agrícola por la Universidad de La Laguna. Más de 30 años de experiencia en el tercer sector, promoviendo programas y proyectos, y prestando servicios de consultoría y formación a órganos directivos de entidades sin ánimo de lucro. Especialista en Dirección de Personas, Coach Profesional (ICF), experto en Programación Neurolingüística, Gestión de Equipos a nivel organizacional y Sistemas Integrados de Gestión. Director gerente de Nuevo Futuro Tenerife desde 2011.</w:t>
            </w:r>
          </w:p>
        </w:tc>
      </w:tr>
    </w:tbl>
    <w:p/>
    <w:p>
      <w:pPr>
        <w:spacing w:after="120"/>
      </w:pPr>
      <w:r>
        <w:t>Régimen retributivo: la persona titular de la Dirección es personal laboral de la Asociación y su retribución se ajusta a las tablas del convenio colectivo estatal de reforma juvenil y protección de menores. El importe se publica en el documento «Retribuciones de la Dirección» de la página de Información organizativa.</w:t>
      </w:r>
    </w:p>
    <w:p>
      <w:pPr>
        <w:spacing w:after="120"/>
      </w:pPr>
      <w:r>
        <w:t>La composición de la Junta Directiva y el organigrama de la entidad se publican en la página de Información organizativa del Portal de Transparencia (www.nuevofuturotenerife.org/informacion-organizativa/). Para cualquier consulta puede dirigirse a gestion@nuevofuturotenerife.es.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928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4"/>
      </w:rPr>
      <w:t>Portal de Transparencia · www.nuevofuturotenerife.org/transparencia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center"/>
    </w:pPr>
    <w:r>
      <w:drawing>
        <wp:inline xmlns:a="http://schemas.openxmlformats.org/drawingml/2006/main" xmlns:pic="http://schemas.openxmlformats.org/drawingml/2006/picture">
          <wp:extent cx="1007999" cy="5095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n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7999" cy="509599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center"/>
    </w:pPr>
    <w:r>
      <w:rPr>
        <w:b/>
        <w:color w:val="2A3A14"/>
        <w:sz w:val="16"/>
      </w:rPr>
      <w:t>ASOCIACIÓN DE HOGARES PARA NIÑOS PRIVADOS DE AMBIENTE FAMILIAR «NUEVO FUTURO» DE TENERIFE</w:t>
    </w:r>
  </w:p>
  <w:p>
    <w:pPr>
      <w:jc w:val="center"/>
    </w:pPr>
    <w:r>
      <w:rPr>
        <w:color w:val="666666"/>
        <w:sz w:val="14"/>
      </w:rPr>
      <w:t>Declarada de Utilidad Pública (Orden de 30/06/1998) · NIF G-38378410 · C/ Puerto Escondido, 1 - 3.º · 38002 Santa Cruz de Tenerife · 922 200 211 · gestion@nuevofuturotenerife.es · www.nuevofuturotenerife.org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